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4F46" w14:textId="77777777" w:rsidR="00A54124" w:rsidRPr="00A54124" w:rsidRDefault="00A54124" w:rsidP="00A54124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A54124">
        <w:rPr>
          <w:rFonts w:ascii="Helvetica" w:eastAsia="Times New Roman" w:hAnsi="Helvetica" w:cs="Helvetica"/>
          <w:color w:val="000000"/>
          <w:sz w:val="35"/>
          <w:szCs w:val="35"/>
        </w:rPr>
        <w:t xml:space="preserve">Set up a Qualtrics survey so that participants must log in with their </w:t>
      </w:r>
      <w:proofErr w:type="spellStart"/>
      <w:r w:rsidRPr="00A54124">
        <w:rPr>
          <w:rFonts w:ascii="Helvetica" w:eastAsia="Times New Roman" w:hAnsi="Helvetica" w:cs="Helvetica"/>
          <w:color w:val="000000"/>
          <w:sz w:val="35"/>
          <w:szCs w:val="35"/>
        </w:rPr>
        <w:t>HarvardKey</w:t>
      </w:r>
      <w:proofErr w:type="spellEnd"/>
    </w:p>
    <w:p w14:paraId="7D58EDCB" w14:textId="77777777" w:rsidR="00A54124" w:rsidRPr="00A54124" w:rsidRDefault="00A54124" w:rsidP="00A54124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0000"/>
          <w:sz w:val="30"/>
          <w:szCs w:val="30"/>
        </w:rPr>
      </w:pPr>
      <w:r w:rsidRPr="00A54124">
        <w:rPr>
          <w:rFonts w:ascii="inherit" w:eastAsia="Times New Roman" w:hAnsi="inherit" w:cs="Helvetica"/>
          <w:color w:val="000000"/>
          <w:sz w:val="30"/>
          <w:szCs w:val="30"/>
        </w:rPr>
        <w:t>Edit the Survey Flow</w:t>
      </w:r>
    </w:p>
    <w:p w14:paraId="57A77BE2" w14:textId="24D4DBBA" w:rsidR="00A54124" w:rsidRPr="00A54124" w:rsidRDefault="00A54124" w:rsidP="00A5412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Go into a survey and click on “Survey Flow"</w:t>
      </w: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A54124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41007605" wp14:editId="3DF96CEF">
            <wp:extent cx="3819525" cy="847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85FBF" w14:textId="1CF30483" w:rsidR="00A54124" w:rsidRPr="00A54124" w:rsidRDefault="00A54124" w:rsidP="00A5412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54124"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9BC7E2D" wp14:editId="3CD044FA">
                <wp:extent cx="304800" cy="30480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C2CEB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c16QEAAMQDAAAOAAAAZHJzL2Uyb0RvYy54bWysU9uO0zAQfUfiHyy/06SlwDZqulrtahHS&#10;AisWPmDqOI2F4zFjt2n5esZOW7rwhnix5pYzZ85Mltf73oqdpmDQ1XI6KaXQTmFj3KaW377ev7qS&#10;IkRwDVh0upYHHeT16uWL5eArPcMObaNJMIgL1eBr2cXoq6IIqtM9hAl67TjZIvUQ2aVN0RAMjN7b&#10;YlaWb4s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7FdD5Pd5ed&#10;+Zt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Ebc1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Add a new element</w:t>
      </w: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A54124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5F414E73" wp14:editId="30E89992">
            <wp:extent cx="1362075" cy="257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E09A4" w14:textId="1DE696D0" w:rsidR="00A54124" w:rsidRPr="00A54124" w:rsidRDefault="00A54124" w:rsidP="00A5412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Choose "Authenticator"</w:t>
      </w: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A54124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676B8444" wp14:editId="50A9D1E8">
            <wp:extent cx="5943600" cy="9893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C0ED" w14:textId="77777777" w:rsidR="006129FD" w:rsidRDefault="00A54124" w:rsidP="00A5412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For Authentication Type choose "SSO" and for SSO Type choose "</w:t>
      </w:r>
      <w:r w:rsidR="006129FD">
        <w:rPr>
          <w:rFonts w:ascii="Helvetica" w:eastAsia="Times New Roman" w:hAnsi="Helvetica" w:cs="Helvetica"/>
          <w:color w:val="000000"/>
          <w:sz w:val="21"/>
          <w:szCs w:val="21"/>
        </w:rPr>
        <w:t>S</w:t>
      </w:r>
      <w:r w:rsidR="006129FD">
        <w:rPr>
          <w:rFonts w:asciiTheme="minorEastAsia" w:hAnsiTheme="minorEastAsia" w:cs="Helvetica" w:hint="eastAsia"/>
          <w:color w:val="000000"/>
          <w:sz w:val="21"/>
          <w:szCs w:val="21"/>
        </w:rPr>
        <w:t>hibboleth</w:t>
      </w: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"</w:t>
      </w: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14:paraId="16CC0537" w14:textId="77777777" w:rsidR="006129FD" w:rsidRDefault="006129FD" w:rsidP="006129FD">
      <w:pPr>
        <w:numPr>
          <w:ilvl w:val="1"/>
          <w:numId w:val="1"/>
        </w:num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5B1B672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Check “Capture respondent identifying info” then use the </w:t>
      </w:r>
      <w:r w:rsidRPr="3E1DDF1E">
        <w:rPr>
          <w:rFonts w:ascii="Helvetica" w:eastAsia="Times New Roman" w:hAnsi="Helvetica" w:cs="Helvetica"/>
          <w:color w:val="70AD47" w:themeColor="accent6"/>
          <w:sz w:val="21"/>
          <w:szCs w:val="21"/>
        </w:rPr>
        <w:t>green “+</w:t>
      </w:r>
      <w:proofErr w:type="gramStart"/>
      <w:r w:rsidRPr="3E1DDF1E">
        <w:rPr>
          <w:rFonts w:ascii="Helvetica" w:eastAsia="Times New Roman" w:hAnsi="Helvetica" w:cs="Helvetica"/>
          <w:color w:val="70AD47" w:themeColor="accent6"/>
          <w:sz w:val="21"/>
          <w:szCs w:val="21"/>
        </w:rPr>
        <w:t>”</w:t>
      </w:r>
      <w:r w:rsidRPr="2EDE068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 </w:t>
      </w:r>
      <w:r w:rsidRPr="55DAF23C">
        <w:rPr>
          <w:rFonts w:ascii="Helvetica" w:eastAsia="Times New Roman" w:hAnsi="Helvetica" w:cs="Helvetica"/>
          <w:color w:val="70AD47" w:themeColor="accent6"/>
          <w:sz w:val="21"/>
          <w:szCs w:val="21"/>
        </w:rPr>
        <w:t>button</w:t>
      </w:r>
      <w:proofErr w:type="gramEnd"/>
      <w:r w:rsidRPr="55DAF23C">
        <w:rPr>
          <w:rFonts w:ascii="Helvetica" w:eastAsia="Times New Roman" w:hAnsi="Helvetica" w:cs="Helvetica"/>
          <w:color w:val="70AD47" w:themeColor="accent6"/>
          <w:sz w:val="21"/>
          <w:szCs w:val="21"/>
        </w:rPr>
        <w:t xml:space="preserve"> </w:t>
      </w:r>
      <w:r w:rsidRPr="2EDE068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to </w:t>
      </w:r>
      <w:r w:rsidRPr="55E4C016">
        <w:rPr>
          <w:rFonts w:ascii="Helvetica" w:eastAsia="Times New Roman" w:hAnsi="Helvetica" w:cs="Helvetica"/>
          <w:color w:val="000000" w:themeColor="text1"/>
          <w:sz w:val="21"/>
          <w:szCs w:val="21"/>
        </w:rPr>
        <w:t>map</w:t>
      </w:r>
      <w:r w:rsidRPr="2EDE068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three </w:t>
      </w:r>
      <w:r w:rsidRPr="32A3A102">
        <w:rPr>
          <w:rFonts w:ascii="Helvetica" w:eastAsia="Times New Roman" w:hAnsi="Helvetica" w:cs="Helvetica"/>
          <w:color w:val="000000" w:themeColor="text1"/>
          <w:sz w:val="21"/>
          <w:szCs w:val="21"/>
        </w:rPr>
        <w:t>fields:</w:t>
      </w:r>
    </w:p>
    <w:p w14:paraId="2BF0BC8A" w14:textId="77777777" w:rsidR="006129FD" w:rsidRDefault="006129FD" w:rsidP="006129FD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firstname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=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firstname</w:t>
      </w:r>
      <w:proofErr w:type="spellEnd"/>
    </w:p>
    <w:p w14:paraId="4D7DC9E5" w14:textId="77777777" w:rsidR="006129FD" w:rsidRDefault="006129FD" w:rsidP="006129FD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lastname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=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lastname</w:t>
      </w:r>
      <w:proofErr w:type="spellEnd"/>
    </w:p>
    <w:p w14:paraId="6DB72A85" w14:textId="77777777" w:rsidR="006129FD" w:rsidRDefault="006129FD" w:rsidP="006129FD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email = email</w:t>
      </w:r>
    </w:p>
    <w:p w14:paraId="26E72E0C" w14:textId="77777777" w:rsidR="006129FD" w:rsidRDefault="006129FD" w:rsidP="006129FD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(These fills need to be matched exactly)</w:t>
      </w:r>
    </w:p>
    <w:p w14:paraId="32149798" w14:textId="494F34B7" w:rsidR="00A54124" w:rsidRPr="00A54124" w:rsidRDefault="006129FD" w:rsidP="006129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w:lastRenderedPageBreak/>
        <w:drawing>
          <wp:inline distT="0" distB="0" distL="0" distR="0" wp14:anchorId="7EA62585" wp14:editId="27094150">
            <wp:extent cx="5943600" cy="2728595"/>
            <wp:effectExtent l="0" t="0" r="0" b="0"/>
            <wp:docPr id="11" name="Picture 1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nnotation 2020-05-20 12214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124" w:rsidRPr="00A54124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A54124" w:rsidRPr="00A54124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Note that after setting this up, using the Preview Survey feature will not work correctly.</w:t>
      </w:r>
    </w:p>
    <w:p w14:paraId="5B0872D7" w14:textId="73F7BE13" w:rsidR="00A54124" w:rsidRPr="00A54124" w:rsidRDefault="00A54124" w:rsidP="00A5412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54124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Make sure this Authenticator block is the first element at the very top of your Survey Flow</w:t>
      </w: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 xml:space="preserve">. If it </w:t>
      </w:r>
      <w:proofErr w:type="gramStart"/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isn't</w:t>
      </w:r>
      <w:proofErr w:type="gramEnd"/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, click on "Move" to drag and drop it to the top. Also be sure that </w:t>
      </w:r>
      <w:r w:rsidRPr="00A54124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all subsequent question blocks or branches are nested beneath the Authenticator block</w:t>
      </w: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 so respondents must authenticate before they can view the survey questions.</w:t>
      </w: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A54124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70FFC7F4" wp14:editId="6525BE05">
            <wp:extent cx="2181225" cy="295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8D07" w14:textId="77777777" w:rsidR="00A54124" w:rsidRPr="00A54124" w:rsidRDefault="00A54124" w:rsidP="00A5412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Click "Save Flow"</w:t>
      </w:r>
    </w:p>
    <w:p w14:paraId="71712719" w14:textId="77777777" w:rsidR="00A54124" w:rsidRPr="00A54124" w:rsidRDefault="00A54124" w:rsidP="00A54124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0000"/>
          <w:sz w:val="30"/>
          <w:szCs w:val="30"/>
        </w:rPr>
      </w:pPr>
      <w:r w:rsidRPr="00A54124">
        <w:rPr>
          <w:rFonts w:ascii="inherit" w:eastAsia="Times New Roman" w:hAnsi="inherit" w:cs="Helvetica"/>
          <w:color w:val="000000"/>
          <w:sz w:val="30"/>
          <w:szCs w:val="30"/>
        </w:rPr>
        <w:t>Confirm your Survey Options</w:t>
      </w:r>
    </w:p>
    <w:p w14:paraId="1CF5D71B" w14:textId="20701342" w:rsidR="00A54124" w:rsidRPr="00A54124" w:rsidRDefault="00A54124" w:rsidP="00A5412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Click on “Survey Options”</w:t>
      </w: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A54124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1FA6D866" wp14:editId="55AE729F">
            <wp:extent cx="380047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E560" w14:textId="5C86DFF8" w:rsidR="00A54124" w:rsidRPr="00A54124" w:rsidRDefault="00A54124" w:rsidP="00A5412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Survey Protection should be set to "Open Access":</w:t>
      </w: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A54124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5EC8852A" wp14:editId="73D20E98">
            <wp:extent cx="3295650" cy="75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610E" w14:textId="77777777" w:rsidR="00A54124" w:rsidRPr="00A54124" w:rsidRDefault="00A54124" w:rsidP="00A54124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0000"/>
          <w:sz w:val="30"/>
          <w:szCs w:val="30"/>
        </w:rPr>
      </w:pPr>
      <w:r w:rsidRPr="00A54124">
        <w:rPr>
          <w:rFonts w:ascii="inherit" w:eastAsia="Times New Roman" w:hAnsi="inherit" w:cs="Helvetica"/>
          <w:color w:val="000000"/>
          <w:sz w:val="30"/>
          <w:szCs w:val="30"/>
        </w:rPr>
        <w:t>Distribute your Survey</w:t>
      </w:r>
    </w:p>
    <w:p w14:paraId="2E250D03" w14:textId="77777777" w:rsidR="00A54124" w:rsidRPr="00A54124" w:rsidRDefault="00A54124" w:rsidP="00A5412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 xml:space="preserve">You can now distribute your survey using any of the regular Qualtrics distribution options. When users access your </w:t>
      </w:r>
      <w:proofErr w:type="gramStart"/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>survey</w:t>
      </w:r>
      <w:proofErr w:type="gramEnd"/>
      <w:r w:rsidRPr="00A54124">
        <w:rPr>
          <w:rFonts w:ascii="Helvetica" w:eastAsia="Times New Roman" w:hAnsi="Helvetica" w:cs="Helvetica"/>
          <w:color w:val="000000"/>
          <w:sz w:val="21"/>
          <w:szCs w:val="21"/>
        </w:rPr>
        <w:t xml:space="preserve"> they will be automatically prompted to log in using their Harvard Key.</w:t>
      </w:r>
    </w:p>
    <w:p w14:paraId="435669F4" w14:textId="77777777" w:rsidR="006129FD" w:rsidRPr="0046293D" w:rsidRDefault="006129FD" w:rsidP="006129FD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0000" w:themeColor="text1"/>
          <w:sz w:val="30"/>
          <w:szCs w:val="30"/>
        </w:rPr>
      </w:pPr>
      <w:r w:rsidRPr="007A13C7">
        <w:rPr>
          <w:rFonts w:ascii="inherit" w:eastAsia="Times New Roman" w:hAnsi="inherit" w:cs="Helvetica"/>
          <w:color w:val="000000" w:themeColor="text1"/>
          <w:sz w:val="30"/>
          <w:szCs w:val="30"/>
        </w:rPr>
        <w:t>Embed Survey to Canvas</w:t>
      </w:r>
    </w:p>
    <w:p w14:paraId="652B9120" w14:textId="77777777" w:rsidR="006129FD" w:rsidRDefault="006129FD" w:rsidP="006129F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lastRenderedPageBreak/>
        <w:t xml:space="preserve"> If you have an existing page you would like to edit, navigate to the </w:t>
      </w:r>
      <w:proofErr w:type="gramStart"/>
      <w:r>
        <w:rPr>
          <w:rFonts w:ascii="Arial" w:hAnsi="Arial" w:cs="Arial"/>
          <w:color w:val="1E1E1E"/>
          <w:sz w:val="21"/>
          <w:szCs w:val="21"/>
        </w:rPr>
        <w:t>page</w:t>
      </w:r>
      <w:proofErr w:type="gramEnd"/>
      <w:r>
        <w:rPr>
          <w:rFonts w:ascii="Arial" w:hAnsi="Arial" w:cs="Arial"/>
          <w:color w:val="1E1E1E"/>
          <w:sz w:val="21"/>
          <w:szCs w:val="21"/>
        </w:rPr>
        <w:t xml:space="preserve"> and click on </w:t>
      </w:r>
      <w:r>
        <w:rPr>
          <w:rStyle w:val="Emphasis"/>
          <w:rFonts w:ascii="Arial" w:hAnsi="Arial" w:cs="Arial"/>
          <w:color w:val="1E1E1E"/>
          <w:sz w:val="21"/>
          <w:szCs w:val="21"/>
        </w:rPr>
        <w:t>Edit. </w:t>
      </w:r>
      <w:r>
        <w:rPr>
          <w:rFonts w:ascii="Arial" w:hAnsi="Arial" w:cs="Arial"/>
          <w:color w:val="1E1E1E"/>
          <w:sz w:val="21"/>
          <w:szCs w:val="21"/>
        </w:rPr>
        <w:t>If not, create a new page in Canvas. In the edit screen, click on the </w:t>
      </w:r>
      <w:r>
        <w:rPr>
          <w:rStyle w:val="Emphasis"/>
          <w:rFonts w:ascii="Arial" w:hAnsi="Arial" w:cs="Arial"/>
          <w:color w:val="1E1E1E"/>
          <w:sz w:val="21"/>
          <w:szCs w:val="21"/>
        </w:rPr>
        <w:t>HTML Editor</w:t>
      </w:r>
      <w:r>
        <w:rPr>
          <w:rFonts w:ascii="Arial" w:hAnsi="Arial" w:cs="Arial"/>
          <w:color w:val="1E1E1E"/>
          <w:sz w:val="21"/>
          <w:szCs w:val="21"/>
        </w:rPr>
        <w:t> option to the right of the editing toolbar, as shown below:</w:t>
      </w:r>
    </w:p>
    <w:p w14:paraId="536B7082" w14:textId="77777777" w:rsidR="006129FD" w:rsidRDefault="006129FD" w:rsidP="006129FD">
      <w:pPr>
        <w:ind w:left="720"/>
      </w:pPr>
      <w:r>
        <w:rPr>
          <w:noProof/>
        </w:rPr>
        <w:drawing>
          <wp:inline distT="0" distB="0" distL="0" distR="0" wp14:anchorId="14577EA9" wp14:editId="7BA2C3E0">
            <wp:extent cx="5943600" cy="5486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tmledito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81D0B" w14:textId="77777777" w:rsidR="006129FD" w:rsidRPr="00AC73A6" w:rsidRDefault="006129FD" w:rsidP="006129F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1E1E1E"/>
          <w:sz w:val="21"/>
          <w:szCs w:val="21"/>
        </w:rPr>
      </w:pPr>
      <w:r>
        <w:t xml:space="preserve"> </w:t>
      </w:r>
      <w:r w:rsidRPr="00AC73A6">
        <w:rPr>
          <w:rFonts w:ascii="Arial" w:hAnsi="Arial" w:cs="Arial"/>
          <w:color w:val="1E1E1E"/>
          <w:sz w:val="21"/>
          <w:szCs w:val="21"/>
        </w:rPr>
        <w:t>Paste the code below into your Canvas HTML editor:</w:t>
      </w:r>
    </w:p>
    <w:p w14:paraId="270F0577" w14:textId="77777777" w:rsidR="006129FD" w:rsidRPr="00AC73A6" w:rsidRDefault="006129FD" w:rsidP="006129FD">
      <w:pPr>
        <w:shd w:val="clear" w:color="auto" w:fill="FFFFFF"/>
        <w:spacing w:line="240" w:lineRule="auto"/>
        <w:ind w:left="1440"/>
        <w:rPr>
          <w:rFonts w:ascii="Arial" w:eastAsia="Times New Roman" w:hAnsi="Arial" w:cs="Arial"/>
          <w:i/>
          <w:iCs/>
          <w:color w:val="1E1E1E"/>
          <w:sz w:val="21"/>
          <w:szCs w:val="21"/>
        </w:rPr>
      </w:pPr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 xml:space="preserve">&lt;iframe style="display: block; margin-left: auto; margin-right: auto;" </w:t>
      </w:r>
      <w:proofErr w:type="spellStart"/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>src</w:t>
      </w:r>
      <w:proofErr w:type="spellEnd"/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>="</w:t>
      </w:r>
      <w:r w:rsidRPr="00AC73A6">
        <w:rPr>
          <w:rFonts w:ascii="Arial" w:eastAsia="Times New Roman" w:hAnsi="Arial" w:cs="Arial"/>
          <w:b/>
          <w:bCs/>
          <w:i/>
          <w:iCs/>
          <w:color w:val="1E1E1E"/>
          <w:sz w:val="21"/>
          <w:szCs w:val="21"/>
        </w:rPr>
        <w:t>Replace with Survey Link</w:t>
      </w:r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>" width="100%" height="800px" name="Sample Survey"&gt;&lt;/iframe&gt;</w:t>
      </w:r>
    </w:p>
    <w:p w14:paraId="0651713D" w14:textId="77777777" w:rsidR="006129FD" w:rsidRPr="00AC73A6" w:rsidRDefault="006129FD" w:rsidP="00612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Arial" w:eastAsia="Times New Roman" w:hAnsi="Arial" w:cs="Arial"/>
          <w:color w:val="1E1E1E"/>
          <w:sz w:val="21"/>
          <w:szCs w:val="21"/>
        </w:rPr>
      </w:pPr>
      <w:r w:rsidRPr="00AC73A6">
        <w:rPr>
          <w:rFonts w:ascii="Arial" w:eastAsia="Times New Roman" w:hAnsi="Arial" w:cs="Arial"/>
          <w:color w:val="1E1E1E"/>
          <w:sz w:val="21"/>
          <w:szCs w:val="21"/>
        </w:rPr>
        <w:t xml:space="preserve">You will replace bold text above with the survey link from Qualtrics. The </w:t>
      </w:r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 xml:space="preserve">width </w:t>
      </w:r>
      <w:r w:rsidRPr="00AC73A6">
        <w:rPr>
          <w:rFonts w:ascii="Arial" w:eastAsia="Times New Roman" w:hAnsi="Arial" w:cs="Arial"/>
          <w:color w:val="1E1E1E"/>
          <w:sz w:val="21"/>
          <w:szCs w:val="21"/>
        </w:rPr>
        <w:t xml:space="preserve">and </w:t>
      </w:r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>height</w:t>
      </w:r>
      <w:r w:rsidRPr="00AC73A6">
        <w:rPr>
          <w:rFonts w:ascii="Arial" w:eastAsia="Times New Roman" w:hAnsi="Arial" w:cs="Arial"/>
          <w:color w:val="1E1E1E"/>
          <w:sz w:val="21"/>
          <w:szCs w:val="21"/>
        </w:rPr>
        <w:t xml:space="preserve"> can be adjusted as needed. The </w:t>
      </w:r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>name</w:t>
      </w:r>
      <w:r w:rsidRPr="00AC73A6">
        <w:rPr>
          <w:rFonts w:ascii="Arial" w:eastAsia="Times New Roman" w:hAnsi="Arial" w:cs="Arial"/>
          <w:color w:val="1E1E1E"/>
          <w:sz w:val="21"/>
          <w:szCs w:val="21"/>
        </w:rPr>
        <w:t xml:space="preserve"> is not visible and only serves more so as an organizational object.</w:t>
      </w:r>
    </w:p>
    <w:p w14:paraId="7D71DDD0" w14:textId="77777777" w:rsidR="006129FD" w:rsidRPr="008827A3" w:rsidRDefault="006129FD" w:rsidP="006129FD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0000" w:themeColor="text1"/>
          <w:sz w:val="30"/>
          <w:szCs w:val="30"/>
        </w:rPr>
      </w:pPr>
      <w:r>
        <w:rPr>
          <w:rFonts w:ascii="inherit" w:eastAsia="Times New Roman" w:hAnsi="inherit" w:cs="Helvetica"/>
          <w:color w:val="000000" w:themeColor="text1"/>
          <w:sz w:val="30"/>
          <w:szCs w:val="30"/>
        </w:rPr>
        <w:t>Check the results of the survey:</w:t>
      </w:r>
      <w:r>
        <w:rPr>
          <w:rFonts w:ascii="inherit" w:eastAsia="Times New Roman" w:hAnsi="inherit" w:cs="Helvetica"/>
          <w:color w:val="000000" w:themeColor="text1"/>
          <w:sz w:val="30"/>
          <w:szCs w:val="30"/>
        </w:rPr>
        <w:br/>
      </w:r>
      <w:r>
        <w:rPr>
          <w:rFonts w:ascii="inherit" w:eastAsia="Times New Roman" w:hAnsi="inherit" w:cs="Helvetica"/>
          <w:color w:val="000000" w:themeColor="text1"/>
          <w:sz w:val="30"/>
          <w:szCs w:val="30"/>
        </w:rPr>
        <w:br/>
      </w:r>
      <w:r>
        <w:rPr>
          <w:rFonts w:ascii="Arial" w:eastAsia="Times New Roman" w:hAnsi="Arial" w:cs="Arial"/>
          <w:color w:val="000000" w:themeColor="text1"/>
        </w:rPr>
        <w:t>Go to Data Analysis tab of Qualtrics, click on the “Tools” on the top-right. Then select “Choose Columns”</w:t>
      </w:r>
      <w:proofErr w:type="gramStart"/>
      <w:r>
        <w:rPr>
          <w:rFonts w:ascii="Arial" w:eastAsia="Times New Roman" w:hAnsi="Arial" w:cs="Arial"/>
          <w:color w:val="000000" w:themeColor="text1"/>
        </w:rPr>
        <w:t>&gt;”</w:t>
      </w:r>
      <w:proofErr w:type="spellStart"/>
      <w:r>
        <w:rPr>
          <w:rFonts w:ascii="Arial" w:eastAsia="Times New Roman" w:hAnsi="Arial" w:cs="Arial"/>
          <w:color w:val="000000" w:themeColor="text1"/>
        </w:rPr>
        <w:t>Embeded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</w:rPr>
        <w:t xml:space="preserve"> Data”, select “</w:t>
      </w:r>
      <w:proofErr w:type="spellStart"/>
      <w:r>
        <w:rPr>
          <w:rFonts w:ascii="Arial" w:eastAsia="Times New Roman" w:hAnsi="Arial" w:cs="Arial"/>
          <w:color w:val="000000" w:themeColor="text1"/>
        </w:rPr>
        <w:t>firstname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lastname</w:t>
      </w:r>
      <w:proofErr w:type="spellEnd"/>
      <w:r>
        <w:rPr>
          <w:rFonts w:ascii="Arial" w:eastAsia="Times New Roman" w:hAnsi="Arial" w:cs="Arial"/>
          <w:color w:val="000000" w:themeColor="text1"/>
        </w:rPr>
        <w:t>, email”.</w:t>
      </w:r>
      <w:r>
        <w:rPr>
          <w:rFonts w:ascii="Arial" w:eastAsia="Times New Roman" w:hAnsi="Arial" w:cs="Arial"/>
          <w:color w:val="000000" w:themeColor="text1"/>
        </w:rPr>
        <w:br/>
      </w:r>
      <w:r>
        <w:rPr>
          <w:rFonts w:ascii="inherit" w:eastAsia="Times New Roman" w:hAnsi="inherit" w:cs="Helvetica"/>
          <w:color w:val="000000" w:themeColor="text1"/>
          <w:sz w:val="30"/>
          <w:szCs w:val="30"/>
        </w:rPr>
        <w:br/>
      </w:r>
      <w:r>
        <w:rPr>
          <w:rFonts w:ascii="inherit" w:eastAsia="Times New Roman" w:hAnsi="inherit" w:cs="Helvetica"/>
          <w:noProof/>
          <w:color w:val="000000" w:themeColor="text1"/>
          <w:sz w:val="30"/>
          <w:szCs w:val="30"/>
        </w:rPr>
        <w:drawing>
          <wp:inline distT="0" distB="0" distL="0" distR="0" wp14:anchorId="2E416834" wp14:editId="1E47683D">
            <wp:extent cx="5943600" cy="2040255"/>
            <wp:effectExtent l="0" t="0" r="0" b="0"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nnotation 2020-05-14 14251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1E52F" w14:textId="483BF29F" w:rsidR="00A54124" w:rsidRPr="00A54124" w:rsidRDefault="00A54124" w:rsidP="00A541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3266EAF6" w14:textId="77777777" w:rsidR="00F3111F" w:rsidRDefault="00754EBE"/>
    <w:sectPr w:rsidR="00F3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70C0"/>
    <w:multiLevelType w:val="multilevel"/>
    <w:tmpl w:val="75BE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65026"/>
    <w:multiLevelType w:val="multilevel"/>
    <w:tmpl w:val="F63E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24"/>
    <w:rsid w:val="001946E1"/>
    <w:rsid w:val="003F0629"/>
    <w:rsid w:val="006129FD"/>
    <w:rsid w:val="007277E8"/>
    <w:rsid w:val="00A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5325"/>
  <w15:chartTrackingRefBased/>
  <w15:docId w15:val="{1998B64A-1AA0-43FC-9FDB-96527626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1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41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4124"/>
    <w:rPr>
      <w:i/>
      <w:iCs/>
    </w:rPr>
  </w:style>
  <w:style w:type="character" w:styleId="Strong">
    <w:name w:val="Strong"/>
    <w:basedOn w:val="DefaultParagraphFont"/>
    <w:uiPriority w:val="22"/>
    <w:qFormat/>
    <w:rsid w:val="00A541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4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719B5BC01184B9466C823B8987988" ma:contentTypeVersion="11" ma:contentTypeDescription="Create a new document." ma:contentTypeScope="" ma:versionID="5780a1ddbd644ac209508f26ce1764ae">
  <xsd:schema xmlns:xsd="http://www.w3.org/2001/XMLSchema" xmlns:xs="http://www.w3.org/2001/XMLSchema" xmlns:p="http://schemas.microsoft.com/office/2006/metadata/properties" xmlns:ns3="57d95657-d1f0-4774-90c3-77157bbc2d36" xmlns:ns4="afda38b3-ce98-4398-93c5-884ee27cf972" targetNamespace="http://schemas.microsoft.com/office/2006/metadata/properties" ma:root="true" ma:fieldsID="7c0e0ff8f63dcc82735422afdeb39ee6" ns3:_="" ns4:_="">
    <xsd:import namespace="57d95657-d1f0-4774-90c3-77157bbc2d36"/>
    <xsd:import namespace="afda38b3-ce98-4398-93c5-884ee27cf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95657-d1f0-4774-90c3-77157bbc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38b3-ce98-4398-93c5-884ee27cf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DF1CC-A236-4682-A60D-E48C95DA6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95657-d1f0-4774-90c3-77157bbc2d36"/>
    <ds:schemaRef ds:uri="afda38b3-ce98-4398-93c5-884ee27cf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F3A87-310D-421F-8086-36CF4F7F5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1A64E-6DB9-4041-A3CE-BF5F1B2AFA4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fda38b3-ce98-4398-93c5-884ee27cf972"/>
    <ds:schemaRef ds:uri="57d95657-d1f0-4774-90c3-77157bbc2d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Weiyang</dc:creator>
  <cp:keywords/>
  <dc:description/>
  <cp:lastModifiedBy>Liu, Weiyang</cp:lastModifiedBy>
  <cp:revision>2</cp:revision>
  <dcterms:created xsi:type="dcterms:W3CDTF">2020-05-20T16:27:00Z</dcterms:created>
  <dcterms:modified xsi:type="dcterms:W3CDTF">2020-05-20T16:27:00Z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0x010100F21719B5BC01184B9466C823B8987988</vt:lpwstr>
  </property>
</Properties>
</file>